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center" w:pos="2127"/>
          <w:tab w:val="center" w:pos="6946"/>
        </w:tabs>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ab/>
        <w:t xml:space="preserve">UBND THÀNH PHỐ HỒ CHÍ MINH</w:t>
        <w:tab/>
      </w:r>
      <w:r w:rsidDel="00000000" w:rsidR="00000000" w:rsidRPr="00000000">
        <w:rPr>
          <w:rFonts w:ascii="Times New Roman" w:cs="Times New Roman" w:eastAsia="Times New Roman" w:hAnsi="Times New Roman"/>
          <w:b w:val="1"/>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1">
      <w:pPr>
        <w:tabs>
          <w:tab w:val="center" w:pos="2127"/>
          <w:tab w:val="center" w:pos="6946"/>
        </w:tabs>
        <w:contextualSpacing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ab/>
      </w:r>
      <w:r w:rsidDel="00000000" w:rsidR="00000000" w:rsidRPr="00000000">
        <w:rPr>
          <w:rFonts w:ascii="Times New Roman" w:cs="Times New Roman" w:eastAsia="Times New Roman" w:hAnsi="Times New Roman"/>
          <w:b w:val="1"/>
          <w:vertAlign w:val="baseline"/>
          <w:rtl w:val="0"/>
        </w:rPr>
        <w:t xml:space="preserve">TRƯỜNG CAO ĐẲNG KỸ THUẬT</w:t>
        <w:tab/>
        <w:t xml:space="preserve">Độc lập – Tự do – Hạnh phúc</w:t>
      </w:r>
      <w:r w:rsidDel="00000000" w:rsidR="00000000" w:rsidRPr="00000000">
        <w:rPr>
          <w:rtl w:val="0"/>
        </w:rPr>
      </w:r>
    </w:p>
    <w:p w:rsidR="00000000" w:rsidDel="00000000" w:rsidP="00000000" w:rsidRDefault="00000000" w:rsidRPr="00000000" w14:paraId="00000002">
      <w:pPr>
        <w:tabs>
          <w:tab w:val="center" w:pos="2127"/>
          <w:tab w:val="center" w:pos="6946"/>
        </w:tabs>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ab/>
        <w:t xml:space="preserve">LÝ TỰ TRỌNG TP. HỒ CHÍ MINH</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3454400</wp:posOffset>
                </wp:positionH>
                <wp:positionV relativeFrom="paragraph">
                  <wp:posOffset>76200</wp:posOffset>
                </wp:positionV>
                <wp:extent cx="1866900" cy="12700"/>
                <wp:effectExtent b="0" l="0" r="0" t="0"/>
                <wp:wrapNone/>
                <wp:docPr id="2" name=""/>
                <a:graphic>
                  <a:graphicData uri="http://schemas.microsoft.com/office/word/2010/wordprocessingShape">
                    <wps:wsp>
                      <wps:cNvCnPr/>
                      <wps:spPr>
                        <a:xfrm>
                          <a:off x="4412550" y="3780000"/>
                          <a:ext cx="1866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3454400</wp:posOffset>
                </wp:positionH>
                <wp:positionV relativeFrom="paragraph">
                  <wp:posOffset>76200</wp:posOffset>
                </wp:positionV>
                <wp:extent cx="1866900" cy="12700"/>
                <wp:effectExtent b="0" l="0" r="0" t="0"/>
                <wp:wrapNone/>
                <wp:docPr id="2"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1866900" cy="12700"/>
                        </a:xfrm>
                        <a:prstGeom prst="rect"/>
                        <a:ln/>
                      </pic:spPr>
                    </pic:pic>
                  </a:graphicData>
                </a:graphic>
              </wp:anchor>
            </w:drawing>
          </mc:Fallback>
        </mc:AlternateContent>
      </w:r>
    </w:p>
    <w:p w:rsidR="00000000" w:rsidDel="00000000" w:rsidP="00000000" w:rsidRDefault="00000000" w:rsidRPr="00000000" w14:paraId="00000003">
      <w:pPr>
        <w:tabs>
          <w:tab w:val="center" w:pos="2127"/>
          <w:tab w:val="center" w:pos="6946"/>
        </w:tabs>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800100</wp:posOffset>
                </wp:positionH>
                <wp:positionV relativeFrom="paragraph">
                  <wp:posOffset>101600</wp:posOffset>
                </wp:positionV>
                <wp:extent cx="1040130" cy="12700"/>
                <wp:effectExtent b="0" l="0" r="0" t="0"/>
                <wp:wrapNone/>
                <wp:docPr id="1" name=""/>
                <a:graphic>
                  <a:graphicData uri="http://schemas.microsoft.com/office/word/2010/wordprocessingShape">
                    <wps:wsp>
                      <wps:cNvCnPr/>
                      <wps:spPr>
                        <a:xfrm>
                          <a:off x="4825935" y="3780000"/>
                          <a:ext cx="104013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margin">
                  <wp:posOffset>800100</wp:posOffset>
                </wp:positionH>
                <wp:positionV relativeFrom="paragraph">
                  <wp:posOffset>101600</wp:posOffset>
                </wp:positionV>
                <wp:extent cx="1040130" cy="127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040130" cy="12700"/>
                        </a:xfrm>
                        <a:prstGeom prst="rect"/>
                        <a:ln/>
                      </pic:spPr>
                    </pic:pic>
                  </a:graphicData>
                </a:graphic>
              </wp:anchor>
            </w:drawing>
          </mc:Fallback>
        </mc:AlternateContent>
      </w:r>
    </w:p>
    <w:p w:rsidR="00000000" w:rsidDel="00000000" w:rsidP="00000000" w:rsidRDefault="00000000" w:rsidRPr="00000000" w14:paraId="00000004">
      <w:pPr>
        <w:tabs>
          <w:tab w:val="center" w:pos="2127"/>
          <w:tab w:val="center" w:pos="6946"/>
        </w:tabs>
        <w:contextualSpacing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                                                </w:t>
        <w:tab/>
      </w:r>
      <w:r w:rsidDel="00000000" w:rsidR="00000000" w:rsidRPr="00000000">
        <w:rPr>
          <w:rFonts w:ascii="Times New Roman" w:cs="Times New Roman" w:eastAsia="Times New Roman" w:hAnsi="Times New Roman"/>
          <w:i w:val="1"/>
          <w:sz w:val="26"/>
          <w:szCs w:val="26"/>
          <w:vertAlign w:val="baseline"/>
          <w:rtl w:val="0"/>
        </w:rPr>
        <w:t xml:space="preserve">TP. Hồ Chí Minh, ngày 31 tháng 3 năm 2017</w:t>
      </w:r>
      <w:r w:rsidDel="00000000" w:rsidR="00000000" w:rsidRPr="00000000">
        <w:rPr>
          <w:rtl w:val="0"/>
        </w:rPr>
      </w:r>
    </w:p>
    <w:p w:rsidR="00000000" w:rsidDel="00000000" w:rsidP="00000000" w:rsidRDefault="00000000" w:rsidRPr="00000000" w14:paraId="00000005">
      <w:pPr>
        <w:tabs>
          <w:tab w:val="center" w:pos="2127"/>
          <w:tab w:val="center" w:pos="6946"/>
        </w:tabs>
        <w:spacing w:after="120" w:lineRule="auto"/>
        <w:contextualSpacing w:val="0"/>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06">
      <w:pPr>
        <w:tabs>
          <w:tab w:val="center" w:pos="2127"/>
          <w:tab w:val="center" w:pos="6946"/>
        </w:tabs>
        <w:spacing w:after="120" w:lineRule="auto"/>
        <w:contextualSpacing w:val="0"/>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KẾ HOẠCH</w:t>
      </w: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center" w:pos="2244"/>
          <w:tab w:val="center" w:pos="7293"/>
        </w:tabs>
        <w:spacing w:after="12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V/v tổ chức tiếp đón đoàn Cán bộ, giáo viên và học sinh trường THPT Nguyễn Đáng tỉnh Trà Vinh đến trường tham quan học tập – Tư vấn tuyển sinh, hướng nghiệp, ngày 07 tháng 4 năm 2017</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center" w:pos="2244"/>
          <w:tab w:val="center" w:pos="7293"/>
        </w:tabs>
        <w:spacing w:after="12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spacing w:after="120" w:lineRule="auto"/>
        <w:ind w:firstLine="561"/>
        <w:contextualSpacing w:val="0"/>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Căn cứ thư ngỏ số 16/TN-NĐ ngày 10 tháng 3 năm 2017 của trường THPT Nguyễn Đáng về việc tham quan học tập – Tư vấn tuyển sinh, hướng nghiệp năm học 2016 – 2017 kính gởi Ban Giám hiệu trường Cao đẳng Kỹ thuật Lý Tự Trọng Tp. Hồ Chí Minh;</w:t>
      </w:r>
    </w:p>
    <w:p w:rsidR="00000000" w:rsidDel="00000000" w:rsidP="00000000" w:rsidRDefault="00000000" w:rsidRPr="00000000" w14:paraId="0000000A">
      <w:pPr>
        <w:spacing w:after="120" w:lineRule="auto"/>
        <w:ind w:firstLine="561"/>
        <w:contextualSpacing w:val="0"/>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Căn cứ kế hoạch về việc tổ chức cho học sinh THCS, THPT đến tham quan trường phục vụ tuyển sinh năm 2017 đã được Hiệu trưởng phê duyệt ngày 10/02/2017;</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Để công tác chuẩn bị đạt hiệu quả, truyền tải hình ảnh, thông tin đầy đủ về trường Cao đẳng Kỹ thuật Lý Tự Trọng TP. HCM đến các em học sinh của trường THPT Nguyễn Đáng, góp phần hoàn thành chỉ tiêu tuyển sinh năm 2017 của trường.</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Nay Phòng Tuyển sinh - Đào tạo kính đề nghị Hiệu trưởng duyệt kế hoạch về việc tổ chức tiếp đón đoàn Cán bộ, giáo viên và học sinh trường THPT Nguyễn Đáng tỉnh Trà Vinh đến trường tham quan học tập – Tư vấn tuyển sinh, hướng nghiệp ngày 07 tháng 4 năm 2017, cụ thể như sau:</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 THỜI GIAN, ĐỊA ĐIỂM, NỘI DUNG THỰC HIỆN</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Thời gian: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từ 07 giờ đến 09 giờ, ngày 07 tháng 4 năm 2017.</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Địa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Tại Hội trường A và các khoa.</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 Nội dung thực hiện</w:t>
      </w:r>
      <w:r w:rsidDel="00000000" w:rsidR="00000000" w:rsidRPr="00000000">
        <w:rPr>
          <w:rtl w:val="0"/>
        </w:rPr>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6" w:right="0" w:hanging="360"/>
        <w:contextualSpacing w:val="0"/>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giao lưu Văn hóa, văn nghệ giữa sinh viên trường với các em học sinh trường THPT Nguyễn Đáng;</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6" w:right="0" w:hanging="360"/>
        <w:contextualSpacing w:val="0"/>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Giới thiệu về quy mô đào tạo của trường;</w:t>
      </w:r>
    </w:p>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6" w:right="0" w:hanging="360"/>
        <w:contextualSpacing w:val="0"/>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Giới thiệu công tác tuyển sinh năm 2017 của trường;</w:t>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6" w:right="0" w:hanging="360"/>
        <w:contextualSpacing w:val="0"/>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Giới thiệu quy mô giới thiệu việc làm cho sinh viên của trường;</w:t>
      </w:r>
    </w:p>
    <w:p w:rsidR="00000000" w:rsidDel="00000000" w:rsidP="00000000" w:rsidRDefault="00000000" w:rsidRPr="00000000" w14:paraId="0000001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6" w:right="0" w:hanging="360"/>
        <w:contextualSpacing w:val="0"/>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Giới thiệu chương trình liên kết đào tạo, hợp tác quốc tế, dự án, …</w:t>
      </w:r>
    </w:p>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1086" w:right="0" w:hanging="360"/>
        <w:contextualSpacing w:val="0"/>
        <w:jc w:val="both"/>
        <w:rPr>
          <w:b w:val="0"/>
          <w:i w:val="0"/>
          <w:smallCaps w:val="0"/>
          <w:strike w:val="0"/>
          <w:color w:val="000000"/>
          <w:sz w:val="26"/>
          <w:szCs w:val="26"/>
          <w:u w:val="none"/>
          <w:shd w:fill="auto" w:val="clear"/>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cho đoàn các bộ và học sinh trường THPT Nguyễn Đáng tham quan các khoa nghề đào tạo của trường.</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 TỔ CHỨC THỰC HIỆN</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Trang trí truyền thông</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1.1/ Tại Hội trường A</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Phông trên sân khấu với nội dung “trường Cao đẳng Kỹ thuật Lý Tự Trọng Tp. Hồ Chí Minh huân hoan chào đón Cán bộ, giáo viên và các em học sinh trường THPT Nguyễn Đáng tỉnh Trà Vinh đã đến tham quan học tập – Tư vấn tuyển sinh, hướng nghiệp năm 2017”: 01 cái;</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Hệ thống máy chiếu để chiếu hình ảnh hoạt động về trường và đoạn clip giới thiệu công tác tuyển sinh năm 2017 của trường;</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426"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Hệ thống âm thanh để tổ chức các hoạt động giao lưu văn hóa, văn nghệ và các hoạt động khác trong chương trình.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341"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1.2/ Lối đi đường lộ:</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341"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Băng rôn với nội dung “trường Cao đẳng Kỹ thuật Lý Tự Trọng Tp. Hồ Chí Minh huân hoan chào đón Cán bộ, giáo viên và các em học sinh trường THPT Nguyễn Đáng tỉnh Trà Vinh đã đến tham quan học tập – Tư vấn tuyển sinh, hướng nghiệp năm 2017”: 01 cái treo trước cổng trường.</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57"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1.3/ Khuôn viên các khoa nghề:</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Băng rôn “Chào mừng Cán bộ, giáo viên và các em học sinh trường THPT Nguyễn Đáng tỉnh Trà Vinh đến với khoa . . . “ (treo tại khoa): mỗi khoa 1 cái;</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Stande giới thiệu ngành đào tạo của khoa, chuẩn đầu ra của ngành đặt tại bàn tiếp đón tại khoa: mỗi khoa 01 cái;</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Bố trí GV trực tại khoa để mở cửa xưởng thực hành đón các đoàn học sinh đến tham quan tại khoa.</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Nội dung Thực hiện</w:t>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2.1/ Tại hội trường A</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Phòng Tuyển sinh-Đào tạo,  Phòng QLKH-HTQT và TT Quan hệ Doanh nghiệp:</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Bố trí 05 nhân viên (03 NV phòng TS-ĐT, 01 NV phòng QLKH-HTQT, 01 NV TT Quan hệ Doanh nghiệp), trang phục quy định, áo dài, sơ mi, cà vạt);</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Giới thiệu quy mô đào tạo của trường;</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Giới thiệu về công tác tuyển sinh năm 2017 của trường;</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Giới thiệu về chương trình liên kết đào tạo, hợp tác quốc tế, dự án,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Giới thiệu về quy mô giới thiệu việc làm cho sinh viên của trường;</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Phát tập có ghi thông tin tuyển sinh của trường (nếu có);</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Hướng dẫn học sinh đến tham quan các khoa nghề đào tạo của trường.</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Đoàn TN - Hội SV</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63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dàn chào trước Hội trường A để đón đoàn cán bộ, giáo viên và học sinh đến tham quan trường: 10 sinh viên nữ mặc đồng phục;</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810"/>
        </w:tabs>
        <w:spacing w:after="0" w:before="0" w:line="259" w:lineRule="auto"/>
        <w:ind w:left="630" w:right="0" w:hanging="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Ban Tổ chức cử lực lượng sinh viên tình nguyện thực hiện các công việc:</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810"/>
        </w:tabs>
        <w:spacing w:after="0" w:before="0" w:line="259" w:lineRule="auto"/>
        <w:ind w:left="720" w:right="0" w:hanging="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Phát tập cho các em học sinh tham gia (nếu có): 6 sinh viên;</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810"/>
        </w:tabs>
        <w:spacing w:after="0" w:before="0" w:line="259" w:lineRule="auto"/>
        <w:ind w:left="720" w:right="0" w:hanging="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Phối hợp với khoa công nghệ may thời trang trình diễn thời trang trên sân khấu;</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810"/>
        </w:tabs>
        <w:spacing w:after="0" w:before="0" w:line="259" w:lineRule="auto"/>
        <w:ind w:left="0"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Phụ trách biểu diễn các tiết mục văn nghệ giao lưu, trò chơi hoạt náo với các em học sinh: 3-5 tiết mục;</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810"/>
        </w:tabs>
        <w:spacing w:after="120" w:before="0" w:line="259" w:lineRule="auto"/>
        <w:ind w:left="0"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Cử sinh viên tình nguyện phối hợp với phòng Tuyển sinh - Đào tạo và GV của các khoa hướng dẫn học sinh đến tham qua các khoa nghề Đào tạo của trường.</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Khoa Công nghệ May – Thời trang:</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Chuẩn bị 01 tiết mục thời trang trình diễn trên sân khấu tại Hội trường A.</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2.2/ Tại các khoa nghề đào tạo</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63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Bố trí Thường trực của khoa: Trưởng khoa, Phó khoa, Tổ trưởng chuyên môn (trang phục theo quy định) đón tiếp đoàn cán bộ, giáo viên và học sinh đến tham quan tại khoa của mình;</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63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Giới thiệu về ngành nghề đào tạo của khoa, chuẩn đầu ra, chương trình đào tạo, khả năng vị trí việc làm sau khi tốt nghiệp, cơ hội việc làm,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63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Cử GV hướng dẫn tham quan các xưởng thực tập nghề nghiệp có trang thiết bị, hiện đại, đặc trưng, nổi bật của khoa. Cử GV (SV) thao tác biểu diễn các mô hình, trang thiết bị, … đặc trưng, nổi bật ngành nghề của khoa tại các xưởng thực hành.</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III. THÀNH PHẦN BAN TỔ CHỨC</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3969"/>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Ông Phạm Hữu Lộc</w:t>
        <w:tab/>
        <w:t xml:space="preserve">Hiệu trưởng                           Trưởng ban</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 w:val="left" w:pos="7230"/>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Ông Đinh Văn Đệ</w:t>
        <w:tab/>
        <w:t xml:space="preserve">Phó Hiệu trưởng</w:t>
        <w:tab/>
        <w:t xml:space="preserve">Phó Trưởng ban TT</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 w:val="left" w:pos="7230"/>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Ông Nguyễn Văn Dũng</w:t>
        <w:tab/>
        <w:t xml:space="preserve">Phó Hiệu trưởng</w:t>
        <w:tab/>
        <w:t xml:space="preserve">Phó Trưởng ban</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Bà Đinh Hồng Minh</w:t>
        <w:tab/>
        <w:t xml:space="preserve">Phó Hiệu trưởng</w:t>
        <w:tab/>
        <w:t xml:space="preserve">Phó Trưởng ban</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 Ông Hồ Văn Sĩ</w:t>
        <w:tab/>
        <w:t xml:space="preserve">PT phòng TS-ĐT</w:t>
        <w:tab/>
        <w:t xml:space="preserve">Ủy viên thường trực</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 Ông Lê Xuân Thiện</w:t>
        <w:tab/>
        <w:t xml:space="preserve">PT phòng TC-HC-TH</w:t>
        <w:tab/>
        <w:t xml:space="preserve">Ủy viên</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 Ông Nguyễn Văn Tấn</w:t>
        <w:tab/>
        <w:t xml:space="preserve">Phó TP. TS-ĐT</w:t>
        <w:tab/>
        <w:t xml:space="preserve">Ủy viên</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 Ông Lê Quang Liêm</w:t>
        <w:tab/>
        <w:t xml:space="preserve">Trưởng phòng QT-DV</w:t>
        <w:tab/>
        <w:t xml:space="preserve">Ủy viên</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  Bà Nguyễn Ngọc Trang     Trưởng phòng QLKH-HTQT </w:t>
        <w:tab/>
        <w:t xml:space="preserve">Ủy viên</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 Ông Đỗ Tuấn Việt              Trưởng TTTT-TV</w:t>
        <w:tab/>
        <w:t xml:space="preserve">Ủy viên</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 Ông Nguyễn Hữu Thiện</w:t>
        <w:tab/>
        <w:t xml:space="preserve">Bí thư Đoàn trường</w:t>
        <w:tab/>
        <w:t xml:space="preserve">Ủy viên</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 Ông Lương Xuân Thịnh</w:t>
        <w:tab/>
        <w:t xml:space="preserve">Chủ tịch Hội SV trường</w:t>
        <w:tab/>
        <w:t xml:space="preserve">Ủy viên</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13. Ông Châu Văn Bảo</w:t>
        <w:tab/>
        <w:t xml:space="preserve">Trưởng khoa CN Đ-ĐT</w:t>
        <w:tab/>
        <w:t xml:space="preserve">Ủy viên</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14. Ông Chung Trần Thế Vinh</w:t>
        <w:tab/>
        <w:t xml:space="preserve">Trưởng khoa CN Cơ khí</w:t>
        <w:tab/>
        <w:t xml:space="preserve">Ủy viên</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15. Ông Nguyễn Anh Tuấn</w:t>
        <w:tab/>
        <w:t xml:space="preserve">Trưởng khoa CN Động lực     Ủy viên</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16. Ông Nguyễn Văn Minh</w:t>
        <w:tab/>
        <w:t xml:space="preserve">Trưởng khoa CNTT</w:t>
        <w:tab/>
        <w:t xml:space="preserve">Ủy viên</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17. Ông Đinh Đồng Hiệp</w:t>
        <w:tab/>
        <w:t xml:space="preserve">PT khoa CN Nhiệt-Lạnh</w:t>
        <w:tab/>
        <w:t xml:space="preserve">Ủy viên</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18. Bà Trương Việt Khánh Trang Trưởng khoa CNM-TT</w:t>
        <w:tab/>
        <w:t xml:space="preserve">Ủy viên</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19. Ông Nguyễn Trọng Nghĩa</w:t>
        <w:tab/>
        <w:t xml:space="preserve">Trưởng khoa Kinh tế</w:t>
        <w:tab/>
        <w:t xml:space="preserve">Ủy viên</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 Bà Trần Kim Thu Liễu</w:t>
        <w:tab/>
        <w:t xml:space="preserve">Trưởng khoa KHCB</w:t>
        <w:tab/>
        <w:t xml:space="preserve">Ủy viên</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 Ông Nguyễn Ngọc Phương</w:t>
        <w:tab/>
        <w:t xml:space="preserve">Trưởng TT QHDN</w:t>
        <w:tab/>
        <w:t xml:space="preserve">Ủy viên</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 Ông Hoàng Ngọc Cảnh</w:t>
        <w:tab/>
        <w:t xml:space="preserve">PT phòng CTCT-HSSV</w:t>
        <w:tab/>
        <w:t xml:space="preserve">Ủy viên</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pos="3969"/>
          <w:tab w:val="left" w:pos="7088"/>
        </w:tabs>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23. Ông Nguyễn Kính</w:t>
        <w:tab/>
        <w:t xml:space="preserve">Trưởng phòng KH-TC</w:t>
        <w:tab/>
        <w:t xml:space="preserve">Ủy viên</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IV. PHÂN CÔNG NHIỆM VỤ</w:t>
      </w: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 Phòng Tuyển sinh-Đào Tạo</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phối hợp với các đơn vị Phòng, Khoa có liên quan và Đoàn Thanh niên, Hội Sinh viên để tổ chức thực hiện các công tác tiếp đón đoàn cán bộ, giáo viên và học sinh trường THPT Nguyễn Đáng tỉnh Trà Vinh đến trường tham quan học tập – Tư vấn tuyển sinh, hướng nghiệp theo kế hoạch;</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Chuẩn bị các nội dung để tổ chức chương trình tại Hội trường A: báo cáo bài giới thiệu trường, quy mô và các ngành đào tạo, thông tin tuyển sinh 2017, quyền lợi của người học tại trường, trả lời trực tiếp tại diễn đàn các câu hỏi của học sinh có liên quan về trường;</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Hỗ trợ phòng Quản trị -Dịch vụ về nội dung, hình ảnh và các vấn đề khác có liên quan để trang trí truyền thông;</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Hỗ trợ Đoàn Thanh niên, Hội Sinh viên lên lịch và chương trình các hoạt động tại Hội trường A và tại các khoa nghề đào tạo;</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Hỗ trợ các khoa nghề về các vấn đề trong công tác tổ chức tư vấn hướng nghiệp;</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chương trình sắp xếp thu dọn và bảo quản các chương trình đào tạo, tập, . . . để phục vụ cho các đợt sau.</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 Phòng Quản trị - Dịch vụ</w:t>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về tổ chức thực hiện công tác trang trí truyền thông như mục 1, phần II nêu trên (bao gồm khu vực tại Hội trường A, lối đi đường lộ, các khoa nghề) và các điều kiện đảm bảo phục vụ cơ sở vật chất thực hiện tại các khu vực nêu trên;</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Lên lịch phân công người trực trong thời gian tổ chức chương trình để xử lý các vấn đề liên quan như: âm thanh, ánh sáng, điện, … nhằm đảm bảo cho các đơn vị hoạt động theo kế hoạch;</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Hỗ trợ các Khoa nghề, Đoàn thanh niên, Hội Sinh viên trong việc đảm bảo các yêu cầu về cơ sở vật chất ngoài kế hoạch này sao cho việc truyền thông quảng bá các ngành nghề tại khoa hiệu quả nhất;</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chương trình, sắp xếp thu dọn và bảo quản các trang thiết bị cơ sở vật chất có liên quan để phục vụ cho các đợt sau.</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  Đoàn thanh niên, Hội Sinh viên</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tổ chức quản lý, lên danh sách lực lượng sinh viên tình nguyện hỗ trợ, lên lịch và thực hiện các hoạt động tại Hội trường A và các khoa;</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nội dung chương trình văn nghệ giao lưu, trò chơi hoạt náo trên hội trường A giữa Sinh viên trường với đoàn học sinh trường THPT Nguyễn Đáng tỉnh Trà Vinh;</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Khoa Công nghệ May – Thời trang lên lịch hoạt động và hỗ trợ giới thiệu, biểu diễn thời trang tại Hội trường A;</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phòng Tuyển sinh – Đào tạo chuẩn bị đầy đủ tập phát cho các em học sinh tham gia (nếu có);</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đại diện các khoa cử sinh viên tình nguyện hướng dẫn học sinh đến tham quan các khoa nghề Đào tạo của trường;</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chương trình, sắp xếp thu dọn và bảo quản các vật dụng có liên quan để phục vụ cho các đợt sau.</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 Phòng Tổ chức – Hành chính – Tổng hợp</w:t>
      </w: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về công tác điều phối giao thông, an ninh trật tự trong thời gian chương trình diễn ra.</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 Phòng Quản lý Khoa học và Hợp tác Quốc Tế</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Lên lịch phân công CB-NV tham gia tại Hội trường A để tư vấn và cung cấp tờ rơi thông tin về hợp tác đào tạo quốc tế, dự án,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contextualSpacing w:val="0"/>
        <w:jc w:val="both"/>
        <w:rPr>
          <w:rFonts w:ascii="Times New Roman" w:cs="Times New Roman" w:eastAsia="Times New Roman" w:hAnsi="Times New Roman"/>
          <w:b w:val="0"/>
          <w:i w:val="0"/>
          <w:smallCaps w:val="0"/>
          <w:strike w:val="0"/>
          <w:color w:val="1d2129"/>
          <w:sz w:val="26"/>
          <w:szCs w:val="26"/>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1d2129"/>
          <w:sz w:val="26"/>
          <w:szCs w:val="26"/>
          <w:highlight w:val="white"/>
          <w:u w:val="none"/>
          <w:vertAlign w:val="baseline"/>
          <w:rtl w:val="0"/>
        </w:rPr>
        <w:t xml:space="preserve">6/ Phòng Công tác Chính trị - Học sinh, sinh viên</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1d2129"/>
          <w:sz w:val="26"/>
          <w:szCs w:val="26"/>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1d2129"/>
          <w:sz w:val="26"/>
          <w:szCs w:val="26"/>
          <w:highlight w:val="white"/>
          <w:u w:val="none"/>
          <w:vertAlign w:val="baseline"/>
          <w:rtl w:val="0"/>
        </w:rPr>
        <w:t xml:space="preserve">Chịu trách nhiệm phối hợp với tổ bảo vệ trường và Đoàn Thanh niên, Hội sinh viên hướng dẫn xe bus và các phương tiện khác vào bãi đỗ, hướng dẫn đoàn học sinh các trường đến địa điểm tập trung và tham quan các khoa trong trường.</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contextualSpacing w:val="0"/>
        <w:jc w:val="both"/>
        <w:rPr>
          <w:rFonts w:ascii="Times New Roman" w:cs="Times New Roman" w:eastAsia="Times New Roman" w:hAnsi="Times New Roman"/>
          <w:b w:val="0"/>
          <w:i w:val="0"/>
          <w:smallCaps w:val="0"/>
          <w:strike w:val="0"/>
          <w:color w:val="1d2129"/>
          <w:sz w:val="26"/>
          <w:szCs w:val="26"/>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1d2129"/>
          <w:sz w:val="26"/>
          <w:szCs w:val="26"/>
          <w:highlight w:val="white"/>
          <w:u w:val="none"/>
          <w:vertAlign w:val="baseline"/>
          <w:rtl w:val="0"/>
        </w:rPr>
        <w:t xml:space="preserve">7/ Phòng Kế hoạch – Tài chính</w:t>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927"/>
        <w:contextualSpacing w:val="0"/>
        <w:jc w:val="both"/>
        <w:rPr>
          <w:rFonts w:ascii="Times New Roman" w:cs="Times New Roman" w:eastAsia="Times New Roman" w:hAnsi="Times New Roman"/>
          <w:b w:val="0"/>
          <w:i w:val="0"/>
          <w:smallCaps w:val="0"/>
          <w:strike w:val="0"/>
          <w:color w:val="1d2129"/>
          <w:sz w:val="26"/>
          <w:szCs w:val="26"/>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1d2129"/>
          <w:sz w:val="26"/>
          <w:szCs w:val="26"/>
          <w:highlight w:val="white"/>
          <w:u w:val="none"/>
          <w:vertAlign w:val="baseline"/>
          <w:rtl w:val="0"/>
        </w:rPr>
        <w:t xml:space="preserve">Chịu trách nhiệm trong công tác tài chính phục vụ trong kế hoạch dưới sự chỉ đạo của Hiệu trưởng.</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 Trung tâm Quan hệ Doanh nghiệp</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Lên lịch phân công CB-NV tham gia tại Hội trường A để thông tin về quy mô giới thiệu việc làm của trường.</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Trung tâm Truyền thông – Thư viện:</w:t>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chụp ảnh, đưa tin các hoạt động của chương trình lên trang web của trường.</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10/ Khoa Công nghệ May – Thời trang</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về tổ chức thực hiện hoạt động biểu diễn thời trang tại hội trường A và các công việc tư vấn nghề nghiệp tại khoa;</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Đoàn Thanh niên, Hội Sinh viên để thống nhất lịch hoạt động biểu diễn thời trang trên sân khấu;</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Đội hướng dẫn tham quan nghề nghiệp để tiếp nhận đoàn đưa đến tham quan, tư vấn nghề nghiệp tại khoa;</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Lên lịch phân công GV và SV thực hiện các công việc tư vấn nghề nghiệp tại khoa;</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chương trình, sắp xếp thu dọn và bảo quản các vật dụng có liên quan của khoa để phục vụ cho các đợt sau.</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11/ Các khoa CN : Điện – Điện tử, Cơ khí, Động lực, Công nghệ thông tin, Nhiệt-lạnh, Kinh tế, Khoa học cơ bản</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Chịu trách nhiệm chính về tổ chức thực hiện các công việc tư vấn nghề nghiệp tại khoa;</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Phối hợp với Đội hướng dẫn tham quan nghề nghiệp để tiếp nhận đoàn đưa đến tham quan, tư vấn nghề nghiệp tại khoa;</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Lên lịch phân công GV và SV thực hiện các công việc tư vấn nghề nghiệp tại khoa;</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thúc Chương trình, sắp xếp thu dọn và bảo quản các vật dụng có liên quan của khoa để phục vụ cho các đợt sau.</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12/ Qui định cần thực hiện: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GV_NV và SV được cử tham gia các công tác phải đảm bảo giờ giấc được phân công, thực hiện đúng trang phục theo qui định, nhã nhặn và giải thích cụ thể trong tiếp xúc với mọi người.</w:t>
      </w: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V. BỒI DƯỠNG ĐƠN VỊ VÀ CÁ NHÂN THAM GIA THỰC HIỆN CÁC CÔNG TÁC TRONG CHƯƠNG TRÌNH </w:t>
      </w: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Phòng Tuyển sinh-Đào tạo tham mưu đề xuất cụ thể sau.</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VI. BỒI DƯỠNG CHO TRƯỜNG THPT NGUYỄN ĐÁNG</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theo kế hoạch về việc tổ chức cho học sinh THCS, THPT đến tham quan trường phục vụ tuyển sinh năm 2017 đã được Hiệu trưởng phê duyệt ngày 10/02/2017. Kính đề nghị Hiệu trưởng xem xé hỗ trợ, cụ thể:</w:t>
      </w:r>
    </w:p>
    <w:tbl>
      <w:tblPr>
        <w:tblStyle w:val="Table1"/>
        <w:tblW w:w="957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9"/>
        <w:gridCol w:w="3783"/>
        <w:gridCol w:w="1890"/>
        <w:gridCol w:w="3072"/>
        <w:tblGridChange w:id="0">
          <w:tblGrid>
            <w:gridCol w:w="829"/>
            <w:gridCol w:w="3783"/>
            <w:gridCol w:w="1890"/>
            <w:gridCol w:w="3072"/>
          </w:tblGrid>
        </w:tblGridChange>
      </w:tblGrid>
      <w:tr>
        <w:tc>
          <w:tcPr>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STT</w:t>
            </w:r>
            <w:r w:rsidDel="00000000" w:rsidR="00000000" w:rsidRPr="00000000">
              <w:rPr>
                <w:rtl w:val="0"/>
              </w:rPr>
            </w:r>
          </w:p>
        </w:tc>
        <w:tc>
          <w:tcPr>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Nội dung</w:t>
            </w:r>
            <w:r w:rsidDel="00000000" w:rsidR="00000000" w:rsidRPr="00000000">
              <w:rPr>
                <w:rtl w:val="0"/>
              </w:rPr>
            </w:r>
          </w:p>
        </w:tc>
        <w:tc>
          <w:tcPr>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Kinh phí</w:t>
            </w:r>
            <w:r w:rsidDel="00000000" w:rsidR="00000000" w:rsidRPr="00000000">
              <w:rPr>
                <w:rtl w:val="0"/>
              </w:rPr>
            </w:r>
          </w:p>
        </w:tc>
        <w:tc>
          <w:tcPr>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Ghi chú</w:t>
            </w:r>
            <w:r w:rsidDel="00000000" w:rsidR="00000000" w:rsidRPr="00000000">
              <w:rPr>
                <w:rtl w:val="0"/>
              </w:rPr>
            </w:r>
          </w:p>
        </w:tc>
      </w:tr>
      <w:tr>
        <w:tc>
          <w:tcP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Bồi dưỡng Ban Giám hiệu, GV (08 người) phụ trách dẫn học sinh đến trường tham quan </w:t>
            </w:r>
          </w:p>
        </w:tc>
        <w:tc>
          <w:tcP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1.000.000 đ</w:t>
            </w:r>
          </w:p>
        </w:tc>
        <w:tc>
          <w:tcP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c>
          <w:tcP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Hỗ trợ kinh phí vận chuyển (160 Học sinh) cho trường THPT Nguyễn Đáng tỉnh Trà Vinh</w:t>
            </w:r>
          </w:p>
        </w:tc>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2.000.000 đ</w:t>
            </w:r>
          </w:p>
        </w:tc>
        <w:tc>
          <w:tcPr>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c>
          <w:tcPr>
            <w:gridSpan w:val="4"/>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Tổng cộng: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3.000.000 đồng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(Ba triệu đồng)</w:t>
            </w:r>
            <w:r w:rsidDel="00000000" w:rsidR="00000000" w:rsidRPr="00000000">
              <w:rPr>
                <w:rtl w:val="0"/>
              </w:rPr>
            </w:r>
          </w:p>
        </w:tc>
      </w:tr>
    </w:tbl>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3">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ab/>
      </w:r>
      <w:r w:rsidDel="00000000" w:rsidR="00000000" w:rsidRPr="00000000">
        <w:rPr>
          <w:rFonts w:ascii="Times New Roman" w:cs="Times New Roman" w:eastAsia="Times New Roman" w:hAnsi="Times New Roman"/>
          <w:b w:val="1"/>
          <w:sz w:val="26"/>
          <w:szCs w:val="26"/>
          <w:vertAlign w:val="baseline"/>
          <w:rtl w:val="0"/>
        </w:rPr>
        <w:t xml:space="preserve">DUYỆT CỦA HIỆU TRƯỞNG</w:t>
      </w:r>
      <w:r w:rsidDel="00000000" w:rsidR="00000000" w:rsidRPr="00000000">
        <w:rPr>
          <w:rFonts w:ascii="Times New Roman" w:cs="Times New Roman" w:eastAsia="Times New Roman" w:hAnsi="Times New Roman"/>
          <w:sz w:val="26"/>
          <w:szCs w:val="26"/>
          <w:vertAlign w:val="baseline"/>
          <w:rtl w:val="0"/>
        </w:rPr>
        <w:tab/>
      </w:r>
      <w:r w:rsidDel="00000000" w:rsidR="00000000" w:rsidRPr="00000000">
        <w:rPr>
          <w:rFonts w:ascii="Times New Roman" w:cs="Times New Roman" w:eastAsia="Times New Roman" w:hAnsi="Times New Roman"/>
          <w:b w:val="1"/>
          <w:sz w:val="26"/>
          <w:szCs w:val="26"/>
          <w:vertAlign w:val="baseline"/>
          <w:rtl w:val="0"/>
        </w:rPr>
        <w:t xml:space="preserve">PHỤ TRÁCH PHÒNG TS-ĐT</w:t>
      </w:r>
      <w:r w:rsidDel="00000000" w:rsidR="00000000" w:rsidRPr="00000000">
        <w:rPr>
          <w:rtl w:val="0"/>
        </w:rPr>
      </w:r>
    </w:p>
    <w:p w:rsidR="00000000" w:rsidDel="00000000" w:rsidP="00000000" w:rsidRDefault="00000000" w:rsidRPr="00000000" w14:paraId="00000094">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ab/>
        <w:tab/>
      </w:r>
      <w:r w:rsidDel="00000000" w:rsidR="00000000" w:rsidRPr="00000000">
        <w:rPr>
          <w:rtl w:val="0"/>
        </w:rPr>
      </w:r>
    </w:p>
    <w:p w:rsidR="00000000" w:rsidDel="00000000" w:rsidP="00000000" w:rsidRDefault="00000000" w:rsidRPr="00000000" w14:paraId="00000095">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96">
      <w:pPr>
        <w:tabs>
          <w:tab w:val="center" w:pos="1985"/>
          <w:tab w:val="center" w:pos="7371"/>
          <w:tab w:val="center" w:pos="12758"/>
        </w:tabs>
        <w:spacing w:after="120" w:lineRule="auto"/>
        <w:contextualSpacing w:val="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ab/>
        <w:t xml:space="preserve"> </w:t>
      </w:r>
      <w:r w:rsidDel="00000000" w:rsidR="00000000" w:rsidRPr="00000000">
        <w:rPr>
          <w:rFonts w:ascii="Times New Roman" w:cs="Times New Roman" w:eastAsia="Times New Roman" w:hAnsi="Times New Roman"/>
          <w:sz w:val="26"/>
          <w:szCs w:val="26"/>
          <w:vertAlign w:val="baseline"/>
          <w:rtl w:val="0"/>
        </w:rPr>
        <w:t xml:space="preserve">(Đã ký)</w:t>
        <w:tab/>
        <w:t xml:space="preserve"> (Đã ký)</w:t>
      </w:r>
    </w:p>
    <w:p w:rsidR="00000000" w:rsidDel="00000000" w:rsidP="00000000" w:rsidRDefault="00000000" w:rsidRPr="00000000" w14:paraId="00000097">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98">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                Phạm Hữu Lộc                                                            </w:t>
        <w:tab/>
        <w:t xml:space="preserve">   Hồ Văn Sĩ</w:t>
      </w:r>
      <w:r w:rsidDel="00000000" w:rsidR="00000000" w:rsidRPr="00000000">
        <w:rPr>
          <w:rtl w:val="0"/>
        </w:rPr>
      </w:r>
    </w:p>
    <w:p w:rsidR="00000000" w:rsidDel="00000000" w:rsidP="00000000" w:rsidRDefault="00000000" w:rsidRPr="00000000" w14:paraId="00000099">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9A">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9B">
      <w:pPr>
        <w:tabs>
          <w:tab w:val="center" w:pos="1985"/>
          <w:tab w:val="center" w:pos="7371"/>
          <w:tab w:val="center" w:pos="12758"/>
        </w:tabs>
        <w:spacing w:after="120" w:lineRule="auto"/>
        <w:contextualSpacing w:val="0"/>
        <w:rPr>
          <w:rFonts w:ascii="Times New Roman" w:cs="Times New Roman" w:eastAsia="Times New Roman" w:hAnsi="Times New Roman"/>
          <w:b w:val="0"/>
          <w:sz w:val="26"/>
          <w:szCs w:val="26"/>
          <w:vertAlign w:val="baseline"/>
        </w:rPr>
      </w:pPr>
      <w:r w:rsidDel="00000000" w:rsidR="00000000" w:rsidRPr="00000000">
        <w:rPr>
          <w:rtl w:val="0"/>
        </w:rPr>
      </w:r>
    </w:p>
    <w:sectPr>
      <w:footerReference r:id="rId8" w:type="default"/>
      <w:pgSz w:h="16840" w:w="11907"/>
      <w:pgMar w:bottom="990" w:top="810" w:left="1350" w:right="747" w:header="0" w:footer="4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6" w:hanging="360"/>
      </w:pPr>
      <w:rPr>
        <w:rFonts w:ascii="Times New Roman" w:cs="Times New Roman" w:eastAsia="Times New Roman" w:hAnsi="Times New Roman"/>
        <w:vertAlign w:val="baseline"/>
      </w:rPr>
    </w:lvl>
    <w:lvl w:ilvl="1">
      <w:start w:val="1"/>
      <w:numFmt w:val="bullet"/>
      <w:lvlText w:val="o"/>
      <w:lvlJc w:val="left"/>
      <w:pPr>
        <w:ind w:left="1806" w:hanging="360"/>
      </w:pPr>
      <w:rPr>
        <w:rFonts w:ascii="Courier New" w:cs="Courier New" w:eastAsia="Courier New" w:hAnsi="Courier New"/>
        <w:vertAlign w:val="baseline"/>
      </w:rPr>
    </w:lvl>
    <w:lvl w:ilvl="2">
      <w:start w:val="1"/>
      <w:numFmt w:val="bullet"/>
      <w:lvlText w:val="▪"/>
      <w:lvlJc w:val="left"/>
      <w:pPr>
        <w:ind w:left="2526" w:hanging="360"/>
      </w:pPr>
      <w:rPr>
        <w:rFonts w:ascii="Noto Sans Symbols" w:cs="Noto Sans Symbols" w:eastAsia="Noto Sans Symbols" w:hAnsi="Noto Sans Symbols"/>
        <w:vertAlign w:val="baseline"/>
      </w:rPr>
    </w:lvl>
    <w:lvl w:ilvl="3">
      <w:start w:val="1"/>
      <w:numFmt w:val="bullet"/>
      <w:lvlText w:val="●"/>
      <w:lvlJc w:val="left"/>
      <w:pPr>
        <w:ind w:left="3246" w:hanging="360"/>
      </w:pPr>
      <w:rPr>
        <w:rFonts w:ascii="Noto Sans Symbols" w:cs="Noto Sans Symbols" w:eastAsia="Noto Sans Symbols" w:hAnsi="Noto Sans Symbols"/>
        <w:vertAlign w:val="baseline"/>
      </w:rPr>
    </w:lvl>
    <w:lvl w:ilvl="4">
      <w:start w:val="1"/>
      <w:numFmt w:val="bullet"/>
      <w:lvlText w:val="o"/>
      <w:lvlJc w:val="left"/>
      <w:pPr>
        <w:ind w:left="3966" w:hanging="360"/>
      </w:pPr>
      <w:rPr>
        <w:rFonts w:ascii="Courier New" w:cs="Courier New" w:eastAsia="Courier New" w:hAnsi="Courier New"/>
        <w:vertAlign w:val="baseline"/>
      </w:rPr>
    </w:lvl>
    <w:lvl w:ilvl="5">
      <w:start w:val="1"/>
      <w:numFmt w:val="bullet"/>
      <w:lvlText w:val="▪"/>
      <w:lvlJc w:val="left"/>
      <w:pPr>
        <w:ind w:left="4686" w:hanging="360"/>
      </w:pPr>
      <w:rPr>
        <w:rFonts w:ascii="Noto Sans Symbols" w:cs="Noto Sans Symbols" w:eastAsia="Noto Sans Symbols" w:hAnsi="Noto Sans Symbols"/>
        <w:vertAlign w:val="baseline"/>
      </w:rPr>
    </w:lvl>
    <w:lvl w:ilvl="6">
      <w:start w:val="1"/>
      <w:numFmt w:val="bullet"/>
      <w:lvlText w:val="●"/>
      <w:lvlJc w:val="left"/>
      <w:pPr>
        <w:ind w:left="5406" w:hanging="360"/>
      </w:pPr>
      <w:rPr>
        <w:rFonts w:ascii="Noto Sans Symbols" w:cs="Noto Sans Symbols" w:eastAsia="Noto Sans Symbols" w:hAnsi="Noto Sans Symbols"/>
        <w:vertAlign w:val="baseline"/>
      </w:rPr>
    </w:lvl>
    <w:lvl w:ilvl="7">
      <w:start w:val="1"/>
      <w:numFmt w:val="bullet"/>
      <w:lvlText w:val="o"/>
      <w:lvlJc w:val="left"/>
      <w:pPr>
        <w:ind w:left="6126" w:hanging="360"/>
      </w:pPr>
      <w:rPr>
        <w:rFonts w:ascii="Courier New" w:cs="Courier New" w:eastAsia="Courier New" w:hAnsi="Courier New"/>
        <w:vertAlign w:val="baseline"/>
      </w:rPr>
    </w:lvl>
    <w:lvl w:ilvl="8">
      <w:start w:val="1"/>
      <w:numFmt w:val="bullet"/>
      <w:lvlText w:val="▪"/>
      <w:lvlJc w:val="left"/>
      <w:pPr>
        <w:ind w:left="6846"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center" w:pos="2268"/>
        <w:tab w:val="center" w:pos="7655"/>
      </w:tabs>
    </w:pPr>
    <w:rPr>
      <w:rFonts w:ascii="Times New Roman" w:cs="Times New Roman" w:eastAsia="Times New Roman" w:hAnsi="Times New Roman"/>
      <w:i w:val="1"/>
      <w:sz w:val="24"/>
      <w:szCs w:val="24"/>
      <w:vertAlign w:val="baseline"/>
    </w:rPr>
  </w:style>
  <w:style w:type="paragraph" w:styleId="Heading2">
    <w:name w:val="heading 2"/>
    <w:basedOn w:val="Normal"/>
    <w:next w:val="Normal"/>
    <w:pPr>
      <w:keepNext w:val="1"/>
      <w:tabs>
        <w:tab w:val="center" w:pos="2268"/>
        <w:tab w:val="center" w:pos="7655"/>
      </w:tabs>
      <w:spacing w:before="240" w:lineRule="auto"/>
      <w:jc w:val="center"/>
    </w:pPr>
    <w:rPr>
      <w:rFonts w:ascii="Times New Roman" w:cs="Times New Roman" w:eastAsia="Times New Roman" w:hAnsi="Times New Roman"/>
      <w:b w:val="1"/>
      <w:sz w:val="36"/>
      <w:szCs w:val="36"/>
      <w:vertAlign w:val="baseline"/>
    </w:rPr>
  </w:style>
  <w:style w:type="paragraph" w:styleId="Heading3">
    <w:name w:val="heading 3"/>
    <w:basedOn w:val="Normal"/>
    <w:next w:val="Normal"/>
    <w:pPr>
      <w:keepNext w:val="1"/>
      <w:tabs>
        <w:tab w:val="center" w:pos="7655"/>
      </w:tabs>
      <w:jc w:val="both"/>
    </w:pPr>
    <w:rPr>
      <w:rFonts w:ascii="Times New Roman" w:cs="Times New Roman" w:eastAsia="Times New Roman" w:hAnsi="Times New Roman"/>
      <w:b w:val="1"/>
      <w:sz w:val="24"/>
      <w:szCs w:val="24"/>
      <w:vertAlign w:val="baseline"/>
    </w:rPr>
  </w:style>
  <w:style w:type="paragraph" w:styleId="Heading4">
    <w:name w:val="heading 4"/>
    <w:basedOn w:val="Normal"/>
    <w:next w:val="Normal"/>
    <w:pPr>
      <w:keepNext w:val="1"/>
      <w:tabs>
        <w:tab w:val="center" w:pos="2057"/>
        <w:tab w:val="center" w:pos="7854"/>
      </w:tabs>
      <w:spacing w:before="120" w:lineRule="auto"/>
      <w:jc w:val="center"/>
    </w:pPr>
    <w:rPr>
      <w:rFonts w:ascii="Times New Roman" w:cs="Times New Roman" w:eastAsia="Times New Roman" w:hAnsi="Times New Roman"/>
      <w:b w:val="1"/>
      <w:sz w:val="18"/>
      <w:szCs w:val="18"/>
      <w:vertAlign w:val="baseline"/>
    </w:rPr>
  </w:style>
  <w:style w:type="paragraph" w:styleId="Heading5">
    <w:name w:val="heading 5"/>
    <w:basedOn w:val="Normal"/>
    <w:next w:val="Normal"/>
    <w:pPr>
      <w:keepNext w:val="1"/>
      <w:tabs>
        <w:tab w:val="center" w:pos="2057"/>
        <w:tab w:val="center" w:pos="7854"/>
      </w:tabs>
      <w:spacing w:after="120" w:before="120" w:lineRule="auto"/>
      <w:jc w:val="center"/>
    </w:pPr>
    <w:rPr>
      <w:rFonts w:ascii="Times New Roman" w:cs="Times New Roman" w:eastAsia="Times New Roman" w:hAnsi="Times New Roman"/>
      <w:b w:val="1"/>
      <w:sz w:val="22"/>
      <w:szCs w:val="22"/>
      <w:vertAlign w:val="baseline"/>
    </w:rPr>
  </w:style>
  <w:style w:type="paragraph" w:styleId="Heading6">
    <w:name w:val="heading 6"/>
    <w:basedOn w:val="Normal"/>
    <w:next w:val="Normal"/>
    <w:pPr>
      <w:keepNext w:val="1"/>
      <w:tabs>
        <w:tab w:val="left" w:pos="1122"/>
      </w:tabs>
      <w:jc w:val="center"/>
    </w:pPr>
    <w:rPr>
      <w:rFonts w:ascii="Times New Roman" w:cs="Times New Roman" w:eastAsia="Times New Roman" w:hAnsi="Times New Roman"/>
      <w:b w:val="1"/>
      <w:i w:val="1"/>
      <w:sz w:val="24"/>
      <w:szCs w:val="24"/>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2.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